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A6" w:rsidRDefault="001F0E5E" w:rsidP="001F0E5E">
      <w:pPr>
        <w:jc w:val="center"/>
        <w:rPr>
          <w:rFonts w:ascii="Arial" w:eastAsia="Times New Roman" w:hAnsi="Arial" w:cs="Arial"/>
          <w:b/>
          <w:color w:val="002060"/>
          <w:sz w:val="24"/>
          <w:lang w:eastAsia="ar-SA"/>
        </w:rPr>
      </w:pPr>
      <w:r w:rsidRPr="001F0E5E">
        <w:rPr>
          <w:rFonts w:ascii="Arial" w:eastAsia="Times New Roman" w:hAnsi="Arial" w:cs="Arial"/>
          <w:b/>
          <w:color w:val="002060"/>
          <w:sz w:val="24"/>
          <w:lang w:eastAsia="ar-SA"/>
        </w:rPr>
        <w:t>ΠΑΡΑΡΤΗΜΑ Ι – Αναλυτική Περιγραφή Φυσικού και Οικονομικού Αντικειμένου της Σύμβασης</w:t>
      </w:r>
    </w:p>
    <w:p w:rsidR="001F0E5E" w:rsidRDefault="001F0E5E" w:rsidP="001F0E5E">
      <w:pPr>
        <w:pStyle w:val="normalwithoutspacing"/>
        <w:spacing w:before="57" w:after="57"/>
        <w:rPr>
          <w:rFonts w:eastAsia="SimSun"/>
          <w:i/>
          <w:iCs/>
          <w:color w:val="5B9BD5"/>
          <w:szCs w:val="22"/>
        </w:rPr>
      </w:pPr>
    </w:p>
    <w:p w:rsidR="001F0E5E" w:rsidRDefault="001F0E5E" w:rsidP="001F0E5E">
      <w:pPr>
        <w:pStyle w:val="normalwithoutspacing"/>
        <w:spacing w:before="57" w:after="57"/>
        <w:rPr>
          <w:rFonts w:eastAsia="SimSun"/>
          <w:szCs w:val="22"/>
        </w:rPr>
      </w:pPr>
      <w:r>
        <w:rPr>
          <w:rFonts w:ascii="Arial" w:hAnsi="Arial" w:cs="Arial"/>
          <w:b/>
          <w:color w:val="002060"/>
          <w:szCs w:val="22"/>
        </w:rPr>
        <w:t>ΜΕΡΟΣ Α - ΠΕΡΙΓΡΑΦΗ ΦΥΣΙΚΟΥ ΑΝΤΙΚΕΙΜΕΝΟΥ ΤΗΣ ΣΥΜΒΑΣΗΣ</w:t>
      </w:r>
    </w:p>
    <w:p w:rsidR="001F0E5E" w:rsidRDefault="001F0E5E" w:rsidP="001F0E5E">
      <w:pPr>
        <w:jc w:val="center"/>
        <w:rPr>
          <w:rFonts w:ascii="Arial" w:eastAsia="Times New Roman" w:hAnsi="Arial" w:cs="Arial"/>
          <w:b/>
          <w:color w:val="002060"/>
          <w:sz w:val="24"/>
          <w:lang w:eastAsia="ar-SA"/>
        </w:rPr>
      </w:pPr>
    </w:p>
    <w:p w:rsidR="001F0E5E" w:rsidRPr="001F0E5E" w:rsidRDefault="001F0E5E">
      <w:pPr>
        <w:rPr>
          <w:rFonts w:ascii="Arial" w:eastAsia="Times New Roman" w:hAnsi="Arial" w:cs="Arial"/>
          <w:b/>
          <w:color w:val="002060"/>
          <w:sz w:val="24"/>
          <w:lang w:eastAsia="ar-SA"/>
        </w:rPr>
      </w:pPr>
    </w:p>
    <w:p w:rsidR="001F0E5E" w:rsidRDefault="00CF494E" w:rsidP="001F0E5E">
      <w:pPr>
        <w:ind w:left="1304" w:hanging="1304"/>
        <w:rPr>
          <w:b/>
          <w:bCs/>
          <w:i/>
          <w:iCs/>
          <w:sz w:val="20"/>
          <w:szCs w:val="20"/>
          <w:u w:val="single"/>
          <w:lang w:val="pt-BR"/>
        </w:rPr>
      </w:pPr>
      <w:r>
        <w:rPr>
          <w:b/>
          <w:bCs/>
          <w:i/>
          <w:iCs/>
          <w:sz w:val="20"/>
          <w:szCs w:val="20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.35pt;margin-top:-13.6pt;width:36pt;height:36pt;z-index:251653632">
            <v:imagedata r:id="rId5" o:title=""/>
            <w10:wrap type="square"/>
          </v:shape>
          <o:OLEObject Type="Embed" ProgID="MSPhotoEd.3" ShapeID="_x0000_s1026" DrawAspect="Content" ObjectID="_1815298466" r:id="rId6"/>
        </w:object>
      </w:r>
    </w:p>
    <w:p w:rsidR="001F0E5E" w:rsidRDefault="00CF494E" w:rsidP="001F0E5E">
      <w:pPr>
        <w:ind w:left="1304" w:hanging="1304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0.95pt;margin-top:12.5pt;width:231.65pt;height:153.45pt;z-index:251654656;mso-width-relative:margin;mso-height-relative:margin" strokecolor="white">
            <v:textbox>
              <w:txbxContent>
                <w:p w:rsidR="001F0E5E" w:rsidRPr="00CE3196" w:rsidRDefault="001F0E5E" w:rsidP="001F0E5E">
                  <w:pPr>
                    <w:spacing w:before="120" w:after="12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ΠΡΟΜΗΘΕΙΑ</w:t>
                  </w: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Προμήθεια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ζωοτροφών για τα αδέσποτα του Δήμου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Δοξάτου</w:t>
                  </w:r>
                  <w:proofErr w:type="spellEnd"/>
                </w:p>
                <w:p w:rsidR="001F0E5E" w:rsidRPr="00CE3196" w:rsidRDefault="001F0E5E" w:rsidP="001F0E5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ΠΡΟΫΠ. : </w:t>
                  </w:r>
                  <w:r w:rsidRPr="00CD27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D27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CD27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€ (με το ΦΠΑ)</w:t>
                  </w:r>
                </w:p>
                <w:p w:rsidR="001F0E5E" w:rsidRPr="00CE3196" w:rsidRDefault="001F0E5E" w:rsidP="001F0E5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CPV         : </w:t>
                  </w:r>
                  <w:r w:rsidRPr="00EE1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15700000-5</w:t>
                  </w:r>
                </w:p>
                <w:p w:rsidR="001F0E5E" w:rsidRPr="00CE3196" w:rsidRDefault="001F0E5E" w:rsidP="001F0E5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Αριθμ</w:t>
                  </w:r>
                  <w:proofErr w:type="spellEnd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Μελ: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F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189/</w:t>
                  </w:r>
                  <w:bookmarkStart w:id="0" w:name="_GoBack"/>
                  <w:bookmarkEnd w:id="0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b/>
          <w:bCs/>
          <w:i/>
          <w:iCs/>
          <w:u w:val="single"/>
        </w:rPr>
        <w:pict>
          <v:shape id="_x0000_s1027" type="#_x0000_t202" style="position:absolute;left:0;text-align:left;margin-left:-16.85pt;margin-top:12.05pt;width:231.65pt;height:166.7pt;z-index:251655680;mso-width-relative:margin;mso-height-relative:margin" strokecolor="white">
            <v:textbox>
              <w:txbxContent>
                <w:p w:rsidR="001F0E5E" w:rsidRPr="00CE3196" w:rsidRDefault="001F0E5E" w:rsidP="001F0E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ΕΛΛΗΝΙΚΗ ΔΗΜΟΚΡΑΤΙΑ</w:t>
                  </w:r>
                </w:p>
                <w:p w:rsidR="001F0E5E" w:rsidRPr="00CE3196" w:rsidRDefault="001F0E5E" w:rsidP="001F0E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ΝΟΜΟΣ ΔΡΑΜΑΣ</w:t>
                  </w:r>
                </w:p>
                <w:p w:rsidR="001F0E5E" w:rsidRPr="00CE3196" w:rsidRDefault="001F0E5E" w:rsidP="001F0E5E">
                  <w:pPr>
                    <w:pStyle w:val="4"/>
                    <w:spacing w:before="0" w:line="240" w:lineRule="auto"/>
                    <w:rPr>
                      <w:rFonts w:ascii="Times New Roman" w:eastAsia="Calibri" w:hAnsi="Times New Roman" w:cs="Times New Roman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CE3196">
                    <w:rPr>
                      <w:rFonts w:ascii="Times New Roman" w:eastAsia="Calibri" w:hAnsi="Times New Roman" w:cs="Times New Roman"/>
                      <w:b w:val="0"/>
                      <w:bCs w:val="0"/>
                      <w:i w:val="0"/>
                      <w:iCs w:val="0"/>
                      <w:color w:val="auto"/>
                      <w:sz w:val="24"/>
                      <w:szCs w:val="24"/>
                    </w:rPr>
                    <w:t>ΔΗΜΟΣ ΔΟΞΑΤΟΥ</w:t>
                  </w:r>
                </w:p>
                <w:p w:rsidR="001F0E5E" w:rsidRPr="00CE3196" w:rsidRDefault="001F0E5E" w:rsidP="001F0E5E">
                  <w:pPr>
                    <w:pStyle w:val="Textbody"/>
                    <w:spacing w:after="0"/>
                    <w:rPr>
                      <w:rFonts w:eastAsia="Calibri"/>
                      <w:kern w:val="0"/>
                      <w:lang w:eastAsia="en-US"/>
                    </w:rPr>
                  </w:pPr>
                  <w:r w:rsidRPr="00CE3196">
                    <w:rPr>
                      <w:rFonts w:eastAsia="Calibri"/>
                      <w:kern w:val="0"/>
                      <w:lang w:eastAsia="en-US"/>
                    </w:rPr>
                    <w:t>ΑΥΤΟΤΕΛΕΣ ΤΜΗΜΑ</w:t>
                  </w:r>
                </w:p>
                <w:p w:rsidR="001F0E5E" w:rsidRPr="00CE3196" w:rsidRDefault="001F0E5E" w:rsidP="001F0E5E">
                  <w:pPr>
                    <w:pStyle w:val="Textbody"/>
                    <w:spacing w:after="0"/>
                    <w:rPr>
                      <w:rFonts w:eastAsia="Calibri"/>
                      <w:kern w:val="0"/>
                      <w:lang w:eastAsia="en-US"/>
                    </w:rPr>
                  </w:pPr>
                  <w:r w:rsidRPr="00CE3196">
                    <w:rPr>
                      <w:rFonts w:eastAsia="Calibri"/>
                      <w:kern w:val="0"/>
                      <w:lang w:eastAsia="en-US"/>
                    </w:rPr>
                    <w:t>ΤΟΠΙΚΗΣ &amp; ΟΙΚΟΝΟΜΙΚΗΣ ΑΝΑΠΤΥΞΗΣ</w:t>
                  </w:r>
                </w:p>
                <w:p w:rsidR="001F0E5E" w:rsidRPr="00CE3196" w:rsidRDefault="001F0E5E" w:rsidP="001F0E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Ταχ</w:t>
                  </w:r>
                  <w:proofErr w:type="spellEnd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Δ/</w:t>
                  </w:r>
                  <w:proofErr w:type="spellStart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νση</w:t>
                  </w:r>
                  <w:proofErr w:type="spellEnd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Κανάρη &amp; </w:t>
                  </w:r>
                  <w:proofErr w:type="spellStart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Νεροφράκτη</w:t>
                  </w:r>
                  <w:proofErr w:type="spellEnd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F0E5E" w:rsidRPr="00CE3196" w:rsidRDefault="001F0E5E" w:rsidP="001F0E5E">
                  <w:pPr>
                    <w:pStyle w:val="Textbody"/>
                    <w:spacing w:after="0"/>
                    <w:rPr>
                      <w:rFonts w:eastAsia="Calibri"/>
                      <w:kern w:val="0"/>
                      <w:lang w:eastAsia="en-US"/>
                    </w:rPr>
                  </w:pPr>
                  <w:r w:rsidRPr="00CE3196">
                    <w:rPr>
                      <w:rFonts w:eastAsia="Calibri"/>
                      <w:kern w:val="0"/>
                      <w:lang w:eastAsia="en-US"/>
                    </w:rPr>
                    <w:t xml:space="preserve">Πληροφορίες: </w:t>
                  </w:r>
                  <w:proofErr w:type="spellStart"/>
                  <w:r w:rsidRPr="00CE3196">
                    <w:rPr>
                      <w:rFonts w:eastAsia="Calibri"/>
                      <w:kern w:val="0"/>
                      <w:lang w:eastAsia="en-US"/>
                    </w:rPr>
                    <w:t>Γρ</w:t>
                  </w:r>
                  <w:proofErr w:type="spellEnd"/>
                  <w:r w:rsidRPr="00CE3196">
                    <w:rPr>
                      <w:rFonts w:eastAsia="Calibri"/>
                      <w:kern w:val="0"/>
                      <w:lang w:eastAsia="en-US"/>
                    </w:rPr>
                    <w:t xml:space="preserve">. </w:t>
                  </w:r>
                  <w:proofErr w:type="spellStart"/>
                  <w:r w:rsidRPr="00CE3196">
                    <w:rPr>
                      <w:rFonts w:eastAsia="Calibri"/>
                      <w:kern w:val="0"/>
                      <w:lang w:eastAsia="en-US"/>
                    </w:rPr>
                    <w:t>Ανδρεάκης</w:t>
                  </w:r>
                  <w:proofErr w:type="spellEnd"/>
                </w:p>
                <w:p w:rsidR="001F0E5E" w:rsidRPr="00CE3196" w:rsidRDefault="001F0E5E" w:rsidP="001F0E5E">
                  <w:pPr>
                    <w:pStyle w:val="Textbody"/>
                    <w:spacing w:after="0"/>
                    <w:rPr>
                      <w:rFonts w:eastAsia="Calibri"/>
                      <w:kern w:val="0"/>
                      <w:lang w:eastAsia="en-US"/>
                    </w:rPr>
                  </w:pPr>
                  <w:proofErr w:type="spellStart"/>
                  <w:r w:rsidRPr="00CE3196">
                    <w:rPr>
                      <w:rFonts w:eastAsia="Calibri"/>
                      <w:kern w:val="0"/>
                      <w:lang w:eastAsia="en-US"/>
                    </w:rPr>
                    <w:t>Τηλ</w:t>
                  </w:r>
                  <w:proofErr w:type="spellEnd"/>
                  <w:r w:rsidRPr="00CE3196">
                    <w:rPr>
                      <w:rFonts w:eastAsia="Calibri"/>
                      <w:kern w:val="0"/>
                      <w:lang w:eastAsia="en-US"/>
                    </w:rPr>
                    <w:t>.: 2521352426</w:t>
                  </w:r>
                </w:p>
                <w:p w:rsidR="001F0E5E" w:rsidRPr="00CE3196" w:rsidRDefault="001F0E5E" w:rsidP="001F0E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</w:t>
                  </w:r>
                  <w:proofErr w:type="spellStart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</w:t>
                  </w:r>
                  <w:proofErr w:type="spellEnd"/>
                  <w:r w:rsidRPr="00CE3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gandreakis@doxato.gr</w:t>
                  </w:r>
                </w:p>
              </w:txbxContent>
            </v:textbox>
          </v:shape>
        </w:pict>
      </w: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Default="001F0E5E" w:rsidP="001F0E5E">
      <w:pPr>
        <w:ind w:left="1304" w:hanging="1304"/>
        <w:rPr>
          <w:b/>
          <w:bCs/>
          <w:i/>
          <w:iCs/>
          <w:u w:val="single"/>
        </w:rPr>
      </w:pPr>
    </w:p>
    <w:p w:rsidR="001F0E5E" w:rsidRPr="00971C5D" w:rsidRDefault="001F0E5E" w:rsidP="001F0E5E">
      <w:pPr>
        <w:pStyle w:val="Default"/>
        <w:spacing w:after="31"/>
        <w:ind w:left="360"/>
        <w:rPr>
          <w:rFonts w:ascii="Times New Roman" w:hAnsi="Times New Roman" w:cs="Times New Roman"/>
          <w:bCs/>
          <w:sz w:val="22"/>
          <w:szCs w:val="22"/>
        </w:rPr>
      </w:pPr>
    </w:p>
    <w:p w:rsidR="001F0E5E" w:rsidRPr="00FF2A21" w:rsidRDefault="001F0E5E" w:rsidP="001F0E5E">
      <w:pPr>
        <w:pStyle w:val="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 w:val="0"/>
          <w:bCs w:val="0"/>
          <w:spacing w:val="50"/>
          <w:sz w:val="24"/>
          <w:szCs w:val="24"/>
          <w:lang w:eastAsia="en-US"/>
        </w:rPr>
      </w:pPr>
      <w:r w:rsidRPr="00FF2A21">
        <w:rPr>
          <w:spacing w:val="50"/>
          <w:sz w:val="24"/>
          <w:szCs w:val="24"/>
          <w:lang w:eastAsia="en-US"/>
        </w:rPr>
        <w:t>ΤΕΧΝΙΚΗ ΕΚΘΕΣΗ</w:t>
      </w:r>
    </w:p>
    <w:p w:rsidR="001F0E5E" w:rsidRDefault="001F0E5E" w:rsidP="001F0E5E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</w:p>
    <w:p w:rsidR="001F0E5E" w:rsidRPr="00FC6868" w:rsidRDefault="001F0E5E" w:rsidP="001F0E5E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71F0">
        <w:rPr>
          <w:rFonts w:asciiTheme="minorHAnsi" w:hAnsiTheme="minorHAnsi" w:cstheme="minorHAnsi"/>
          <w:color w:val="000000"/>
          <w:sz w:val="24"/>
          <w:szCs w:val="24"/>
        </w:rPr>
        <w:t xml:space="preserve">Ο Δήμος </w:t>
      </w:r>
      <w:proofErr w:type="spellStart"/>
      <w:r w:rsidRPr="00B371F0">
        <w:rPr>
          <w:rFonts w:asciiTheme="minorHAnsi" w:hAnsiTheme="minorHAnsi" w:cstheme="minorHAnsi"/>
          <w:color w:val="000000"/>
          <w:sz w:val="24"/>
          <w:szCs w:val="24"/>
        </w:rPr>
        <w:t>Δοξάτου</w:t>
      </w:r>
      <w:proofErr w:type="spellEnd"/>
      <w:r w:rsidRPr="00B371F0">
        <w:rPr>
          <w:rFonts w:asciiTheme="minorHAnsi" w:hAnsiTheme="minorHAnsi" w:cstheme="minorHAnsi"/>
          <w:color w:val="000000"/>
          <w:sz w:val="24"/>
          <w:szCs w:val="24"/>
        </w:rPr>
        <w:t xml:space="preserve"> στο πλαίσιο των αρμοδιοτήτων του για την προάσπιση και προαγωγή της δημόσιας υγείας </w:t>
      </w:r>
      <w:r w:rsidRPr="00FC6868">
        <w:rPr>
          <w:rFonts w:asciiTheme="minorHAnsi" w:hAnsiTheme="minorHAnsi" w:cstheme="minorHAnsi"/>
          <w:sz w:val="24"/>
          <w:szCs w:val="24"/>
        </w:rPr>
        <w:t xml:space="preserve">εφαρμόζει πρόγραμμα υποστήριξης αδέσποτων ζώων συντροφιάς. Η υπηρεσία αυτή προβλέπεται να συμβάλλει σημαντικά στον έλεγχο του πληθυσμού </w:t>
      </w:r>
      <w:r>
        <w:rPr>
          <w:rFonts w:asciiTheme="minorHAnsi" w:hAnsiTheme="minorHAnsi" w:cstheme="minorHAnsi"/>
          <w:sz w:val="24"/>
          <w:szCs w:val="24"/>
        </w:rPr>
        <w:t xml:space="preserve">και της ευζωίας των αδέσποτων ζώων, καθώς </w:t>
      </w:r>
      <w:r w:rsidRPr="00FC6868">
        <w:rPr>
          <w:rFonts w:asciiTheme="minorHAnsi" w:hAnsiTheme="minorHAnsi" w:cstheme="minorHAnsi"/>
          <w:sz w:val="24"/>
          <w:szCs w:val="24"/>
        </w:rPr>
        <w:t>και την προ</w:t>
      </w:r>
      <w:r>
        <w:rPr>
          <w:rFonts w:asciiTheme="minorHAnsi" w:hAnsiTheme="minorHAnsi" w:cstheme="minorHAnsi"/>
          <w:sz w:val="24"/>
          <w:szCs w:val="24"/>
        </w:rPr>
        <w:t>άσπιση</w:t>
      </w:r>
      <w:r w:rsidRPr="00FC6868">
        <w:rPr>
          <w:rFonts w:asciiTheme="minorHAnsi" w:hAnsiTheme="minorHAnsi" w:cstheme="minorHAnsi"/>
          <w:sz w:val="24"/>
          <w:szCs w:val="24"/>
        </w:rPr>
        <w:t xml:space="preserve"> της δημόσιας υγείας. Στα πλαίσια του προγράμματος αυτού υποστηρίζει τα αδέσποτα με την παροχή ζωοτροφών,</w:t>
      </w:r>
      <w:r>
        <w:rPr>
          <w:rFonts w:asciiTheme="minorHAnsi" w:hAnsiTheme="minorHAnsi" w:cstheme="minorHAnsi"/>
          <w:sz w:val="24"/>
          <w:szCs w:val="24"/>
        </w:rPr>
        <w:t xml:space="preserve"> τόσο στα φυλασσόμενα αδέσποτα ζώα, όσο και στα επανενταγμένα στο φυσικό τους περιβάλλον,</w:t>
      </w:r>
      <w:r w:rsidRPr="00FC6868">
        <w:rPr>
          <w:rFonts w:asciiTheme="minorHAnsi" w:hAnsiTheme="minorHAnsi" w:cstheme="minorHAnsi"/>
          <w:sz w:val="24"/>
          <w:szCs w:val="24"/>
        </w:rPr>
        <w:t xml:space="preserve"> προκειμένου να μη δημιουργείται πρόβλημα, λόγω έλλειψης τροφής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C6868">
        <w:rPr>
          <w:rFonts w:asciiTheme="minorHAnsi" w:hAnsiTheme="minorHAnsi" w:cstheme="minorHAnsi"/>
          <w:sz w:val="24"/>
          <w:szCs w:val="24"/>
        </w:rPr>
        <w:t xml:space="preserve"> στους τοπικούς πληθυσμούς των αδέσποτων ζώων και κατ’ επέκταση στους δημότες.</w:t>
      </w:r>
    </w:p>
    <w:p w:rsidR="001F0E5E" w:rsidRPr="00DE22E9" w:rsidRDefault="001F0E5E" w:rsidP="001F0E5E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22E9">
        <w:rPr>
          <w:rFonts w:asciiTheme="minorHAnsi" w:hAnsiTheme="minorHAnsi" w:cstheme="minorHAnsi"/>
          <w:color w:val="000000"/>
          <w:sz w:val="24"/>
          <w:szCs w:val="24"/>
        </w:rPr>
        <w:t>Η παρούσα τεχ</w:t>
      </w:r>
      <w:r>
        <w:rPr>
          <w:rFonts w:asciiTheme="minorHAnsi" w:hAnsiTheme="minorHAnsi" w:cstheme="minorHAnsi"/>
          <w:color w:val="000000"/>
          <w:sz w:val="24"/>
          <w:szCs w:val="24"/>
        </w:rPr>
        <w:t>νική έκθεση αφορά την προμήθεια</w:t>
      </w:r>
      <w:r w:rsidRPr="00DE22E9">
        <w:rPr>
          <w:rFonts w:asciiTheme="minorHAnsi" w:hAnsiTheme="minorHAnsi" w:cstheme="minorHAnsi"/>
          <w:color w:val="000000"/>
          <w:sz w:val="24"/>
          <w:szCs w:val="24"/>
        </w:rPr>
        <w:t xml:space="preserve"> «Ζωοτροφών» για τη σίτιση των αδέσποτων ζώων συντροφιάς για το έτος 2025. Η δαπάνη που απαιτείται είναι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Pr="004C2ADA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063</w:t>
      </w:r>
      <w:r w:rsidRPr="004C2ADA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Pr="004C2ADA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>
        <w:rPr>
          <w:color w:val="000000"/>
        </w:rPr>
        <w:t xml:space="preserve"> </w:t>
      </w:r>
      <w:r w:rsidRPr="00DE22E9">
        <w:rPr>
          <w:rFonts w:asciiTheme="minorHAnsi" w:hAnsiTheme="minorHAnsi" w:cstheme="minorHAnsi"/>
          <w:color w:val="000000"/>
          <w:sz w:val="24"/>
          <w:szCs w:val="24"/>
        </w:rPr>
        <w:t xml:space="preserve">Ευρώ χωρίς το ΦΠΑ 24% και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D21D8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935</w:t>
      </w:r>
      <w:r w:rsidRPr="007D21D8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7D21D8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DE22E9">
        <w:rPr>
          <w:rFonts w:asciiTheme="minorHAnsi" w:hAnsiTheme="minorHAnsi" w:cstheme="minorHAnsi"/>
          <w:color w:val="000000"/>
          <w:sz w:val="24"/>
          <w:szCs w:val="24"/>
        </w:rPr>
        <w:t xml:space="preserve"> Ευρώ με ΦΠΑ 24 % και θα βαρύνει </w:t>
      </w:r>
      <w:r w:rsidRPr="00DE22E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τον Κ.Α. </w:t>
      </w:r>
      <w:r w:rsidRPr="007D21D8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90/6699.01 «Προμήθεια σκυλοτροφών και ζωοτροφών»</w:t>
      </w:r>
      <w:r w:rsidRPr="00DE22E9">
        <w:rPr>
          <w:rFonts w:asciiTheme="minorHAnsi" w:hAnsiTheme="minorHAnsi" w:cstheme="minorHAnsi"/>
          <w:color w:val="000000"/>
          <w:sz w:val="24"/>
          <w:szCs w:val="24"/>
        </w:rPr>
        <w:t xml:space="preserve"> του προϋπολογισμού του Δήμου </w:t>
      </w:r>
      <w:proofErr w:type="spellStart"/>
      <w:r w:rsidRPr="00DE22E9">
        <w:rPr>
          <w:rFonts w:asciiTheme="minorHAnsi" w:hAnsiTheme="minorHAnsi" w:cstheme="minorHAnsi"/>
          <w:color w:val="000000"/>
          <w:sz w:val="24"/>
          <w:szCs w:val="24"/>
        </w:rPr>
        <w:t>Δοξάτου</w:t>
      </w:r>
      <w:proofErr w:type="spellEnd"/>
      <w:r w:rsidRPr="00DE22E9">
        <w:rPr>
          <w:rFonts w:asciiTheme="minorHAnsi" w:hAnsiTheme="minorHAnsi" w:cstheme="minorHAnsi"/>
          <w:color w:val="000000"/>
          <w:sz w:val="24"/>
          <w:szCs w:val="24"/>
        </w:rPr>
        <w:t xml:space="preserve"> για το έτος 2025.</w:t>
      </w:r>
    </w:p>
    <w:p w:rsidR="001F0E5E" w:rsidRPr="00B371F0" w:rsidRDefault="001F0E5E" w:rsidP="001F0E5E">
      <w:pPr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71F0">
        <w:rPr>
          <w:rFonts w:asciiTheme="minorHAnsi" w:hAnsiTheme="minorHAnsi" w:cstheme="minorHAnsi"/>
          <w:color w:val="000000"/>
          <w:sz w:val="24"/>
          <w:szCs w:val="24"/>
        </w:rPr>
        <w:t>Για την σύνταξη της παρούσας ελήφθησαν υπόψη οι:</w:t>
      </w:r>
    </w:p>
    <w:p w:rsidR="001F0E5E" w:rsidRPr="00E86B5D" w:rsidRDefault="001F0E5E" w:rsidP="001F0E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E86B5D">
        <w:rPr>
          <w:color w:val="000000"/>
          <w:sz w:val="24"/>
          <w:szCs w:val="24"/>
        </w:rPr>
        <w:t xml:space="preserve">Διατάξεις του Ν. </w:t>
      </w:r>
      <w:r>
        <w:rPr>
          <w:color w:val="000000"/>
          <w:sz w:val="24"/>
          <w:szCs w:val="24"/>
        </w:rPr>
        <w:t>4830</w:t>
      </w:r>
      <w:r w:rsidRPr="00E86B5D">
        <w:rPr>
          <w:color w:val="000000"/>
          <w:sz w:val="24"/>
          <w:szCs w:val="24"/>
        </w:rPr>
        <w:t>/20</w:t>
      </w:r>
      <w:r>
        <w:rPr>
          <w:color w:val="000000"/>
          <w:sz w:val="24"/>
          <w:szCs w:val="24"/>
        </w:rPr>
        <w:t>21</w:t>
      </w:r>
      <w:r w:rsidRPr="00E86B5D">
        <w:rPr>
          <w:color w:val="000000"/>
          <w:sz w:val="24"/>
          <w:szCs w:val="24"/>
        </w:rPr>
        <w:t xml:space="preserve"> (ΦΕΚ </w:t>
      </w:r>
      <w:r>
        <w:rPr>
          <w:color w:val="000000"/>
          <w:sz w:val="24"/>
          <w:szCs w:val="24"/>
        </w:rPr>
        <w:t>169</w:t>
      </w:r>
      <w:r w:rsidRPr="00E86B5D">
        <w:rPr>
          <w:color w:val="000000"/>
          <w:sz w:val="24"/>
          <w:szCs w:val="24"/>
        </w:rPr>
        <w:t xml:space="preserve"> / Α / </w:t>
      </w:r>
      <w:r>
        <w:rPr>
          <w:color w:val="000000"/>
          <w:sz w:val="24"/>
          <w:szCs w:val="24"/>
        </w:rPr>
        <w:t>18</w:t>
      </w:r>
      <w:r w:rsidRPr="00E86B5D">
        <w:rPr>
          <w:color w:val="000000"/>
          <w:sz w:val="24"/>
          <w:szCs w:val="24"/>
        </w:rPr>
        <w:t>-0</w:t>
      </w:r>
      <w:r>
        <w:rPr>
          <w:color w:val="000000"/>
          <w:sz w:val="24"/>
          <w:szCs w:val="24"/>
        </w:rPr>
        <w:t>9</w:t>
      </w:r>
      <w:r w:rsidRPr="00E86B5D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21</w:t>
      </w:r>
      <w:r w:rsidRPr="00E86B5D">
        <w:rPr>
          <w:color w:val="000000"/>
          <w:sz w:val="24"/>
          <w:szCs w:val="24"/>
        </w:rPr>
        <w:t>): «</w:t>
      </w:r>
      <w:r w:rsidRPr="002A1261">
        <w:rPr>
          <w:color w:val="000000"/>
          <w:sz w:val="24"/>
          <w:szCs w:val="24"/>
        </w:rPr>
        <w:t>Νέο πλαίσιο για την ευζωία των ζώων συντροφιάς - Πρόγραμμα «AΡΓΟΣ» και λοιπές διατάξεις</w:t>
      </w:r>
      <w:r w:rsidRPr="00E86B5D">
        <w:rPr>
          <w:color w:val="000000"/>
          <w:sz w:val="24"/>
          <w:szCs w:val="24"/>
        </w:rPr>
        <w:t>».</w:t>
      </w:r>
    </w:p>
    <w:p w:rsidR="001F0E5E" w:rsidRPr="00BE0E55" w:rsidRDefault="001F0E5E" w:rsidP="001F0E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Διατάξεις του Ν. 4412/2016 (ΦΕΚ 147 / Α / 08-08-2016) με τίτλο «Δημόσιες Συμβάσεις Έργων, Προμηθειών και Υπηρεσιών (Προσαρμογή στις Οδηγίες 2014/24/ΕΕ και 2014/25/ΕΕ). </w:t>
      </w:r>
    </w:p>
    <w:p w:rsidR="001F0E5E" w:rsidRPr="00BD0003" w:rsidRDefault="001F0E5E" w:rsidP="001F0E5E">
      <w:pPr>
        <w:pStyle w:val="a3"/>
        <w:ind w:firstLine="284"/>
        <w:rPr>
          <w:rFonts w:ascii="Verdana" w:hAnsi="Verdana" w:cs="Verdana"/>
          <w:b/>
          <w:spacing w:val="-3"/>
          <w:sz w:val="20"/>
          <w:szCs w:val="20"/>
        </w:rPr>
      </w:pPr>
    </w:p>
    <w:p w:rsidR="001F0E5E" w:rsidRDefault="00CF494E" w:rsidP="001F0E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l-GR"/>
        </w:rPr>
        <w:pict>
          <v:shape id="_x0000_s1043" type="#_x0000_t202" style="position:absolute;margin-left:269.75pt;margin-top:25.45pt;width:181.05pt;height:198.25pt;z-index:251661824;mso-width-percent:400;mso-height-percent:200;mso-width-percent:400;mso-height-percent:200;mso-width-relative:margin;mso-height-relative:margin" stroked="f">
            <v:textbox style="mso-fit-shape-to-text:t">
              <w:txbxContent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ΘΕΩΡΗΘΗΚΕ</w:t>
                  </w:r>
                </w:p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Ο αρμόδιος αντιδήμαρχος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ΣΤΑΝΤΖΙΟΣ ΠΑΣΧΑΛΗΣ</w:t>
                  </w:r>
                </w:p>
                <w:p w:rsidR="001F0E5E" w:rsidRDefault="001F0E5E" w:rsidP="001F0E5E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4"/>
          <w:szCs w:val="24"/>
          <w:lang w:eastAsia="el-GR"/>
        </w:rPr>
        <w:pict>
          <v:shape id="_x0000_s1042" type="#_x0000_t202" style="position:absolute;margin-left:7.75pt;margin-top:25.45pt;width:180.3pt;height:198.25pt;z-index:251660800;mso-height-percent:200;mso-height-percent:200;mso-width-relative:margin;mso-height-relative:margin" stroked="f">
            <v:textbox style="mso-fit-shape-to-text:t">
              <w:txbxContent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 w:rsidRPr="00E86B5D">
                    <w:t>ΣΥΝΤΑΧΘΗΚΕ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 xml:space="preserve">Ο Προϊστάμενος 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Αυτοτελούς Τμήματος Τοπικής &amp; Οικονομικής Ανάπτυξης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ΑΝΔΡΕΑΚΗΣ ΓΡΗΓΟΡΙΟΣ</w:t>
                  </w:r>
                </w:p>
                <w:p w:rsidR="001F0E5E" w:rsidRDefault="001F0E5E" w:rsidP="001F0E5E"/>
              </w:txbxContent>
            </v:textbox>
          </v:shape>
        </w:pict>
      </w:r>
      <w:r w:rsidR="001F0E5E">
        <w:rPr>
          <w:rFonts w:asciiTheme="minorHAnsi" w:hAnsiTheme="minorHAnsi" w:cstheme="minorHAnsi"/>
          <w:sz w:val="24"/>
          <w:szCs w:val="24"/>
        </w:rPr>
        <w:br w:type="page"/>
      </w:r>
    </w:p>
    <w:p w:rsidR="001F0E5E" w:rsidRPr="00FF2A21" w:rsidRDefault="001F0E5E" w:rsidP="001F0E5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 w:val="0"/>
          <w:bCs w:val="0"/>
          <w:spacing w:val="50"/>
          <w:sz w:val="24"/>
          <w:szCs w:val="24"/>
          <w:lang w:eastAsia="en-US"/>
        </w:rPr>
      </w:pPr>
      <w:r w:rsidRPr="00FF2A21">
        <w:rPr>
          <w:spacing w:val="50"/>
          <w:sz w:val="24"/>
          <w:szCs w:val="24"/>
          <w:lang w:eastAsia="en-US"/>
        </w:rPr>
        <w:lastRenderedPageBreak/>
        <w:t>2.ΤΕΧΝΙΚΕΣ   ΠΡΟΔΙΑΓΡΑΦΕΣ</w:t>
      </w:r>
    </w:p>
    <w:p w:rsidR="001F0E5E" w:rsidRDefault="001F0E5E" w:rsidP="001F0E5E">
      <w:pPr>
        <w:pStyle w:val="a5"/>
        <w:rPr>
          <w:rFonts w:asciiTheme="minorHAnsi" w:hAnsiTheme="minorHAnsi" w:cstheme="minorHAnsi"/>
          <w:sz w:val="20"/>
          <w:szCs w:val="20"/>
        </w:rPr>
      </w:pPr>
    </w:p>
    <w:p w:rsidR="001F0E5E" w:rsidRDefault="001F0E5E" w:rsidP="001F0E5E">
      <w:pPr>
        <w:pStyle w:val="a5"/>
        <w:rPr>
          <w:rFonts w:asciiTheme="minorHAnsi" w:hAnsiTheme="minorHAnsi" w:cstheme="minorHAnsi"/>
          <w:sz w:val="20"/>
          <w:szCs w:val="20"/>
        </w:rPr>
      </w:pPr>
    </w:p>
    <w:p w:rsidR="001F0E5E" w:rsidRDefault="001F0E5E" w:rsidP="001F0E5E">
      <w:pPr>
        <w:pStyle w:val="a5"/>
        <w:rPr>
          <w:rFonts w:asciiTheme="minorHAnsi" w:hAnsiTheme="minorHAnsi" w:cstheme="minorHAnsi"/>
          <w:sz w:val="20"/>
          <w:szCs w:val="20"/>
        </w:rPr>
      </w:pPr>
    </w:p>
    <w:p w:rsidR="001F0E5E" w:rsidRPr="001369B6" w:rsidRDefault="001F0E5E" w:rsidP="001F0E5E">
      <w:pPr>
        <w:pStyle w:val="a6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69B6">
        <w:rPr>
          <w:rFonts w:asciiTheme="minorHAnsi" w:hAnsiTheme="minorHAnsi" w:cstheme="minorHAnsi"/>
          <w:b/>
          <w:bCs/>
          <w:sz w:val="24"/>
          <w:szCs w:val="24"/>
        </w:rPr>
        <w:t xml:space="preserve">Προμήθεια ζωοτροφών κατάλληλων για τη σίτιση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ενήλικων </w:t>
      </w:r>
      <w:r w:rsidRPr="001369B6">
        <w:rPr>
          <w:rFonts w:asciiTheme="minorHAnsi" w:hAnsiTheme="minorHAnsi" w:cstheme="minorHAnsi"/>
          <w:b/>
          <w:bCs/>
          <w:sz w:val="24"/>
          <w:szCs w:val="24"/>
        </w:rPr>
        <w:t xml:space="preserve">ζώων συντροφιάς (σκύλων). </w:t>
      </w:r>
    </w:p>
    <w:p w:rsidR="001F0E5E" w:rsidRPr="001F0E5E" w:rsidRDefault="001F0E5E" w:rsidP="001F0E5E">
      <w:pPr>
        <w:spacing w:before="57" w:line="340" w:lineRule="exact"/>
        <w:jc w:val="both"/>
        <w:rPr>
          <w:rStyle w:val="a8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/>
        </w:rPr>
      </w:pPr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Η εν λόγω τροφή θα είναι σε μορφή κροκέτας που θα προέρχεται από </w:t>
      </w:r>
      <w:r>
        <w:rPr>
          <w:rFonts w:asciiTheme="minorHAnsi" w:hAnsiTheme="minorHAnsi" w:cstheme="minorHAnsi"/>
          <w:sz w:val="24"/>
          <w:szCs w:val="24"/>
        </w:rPr>
        <w:t>δ</w:t>
      </w:r>
      <w:r w:rsidRPr="00295581">
        <w:rPr>
          <w:rFonts w:asciiTheme="minorHAnsi" w:hAnsiTheme="minorHAnsi" w:cstheme="minorHAnsi"/>
          <w:sz w:val="24"/>
          <w:szCs w:val="24"/>
        </w:rPr>
        <w:t>ημητριακά, κρέας και ζωικά παράγωγα, έλαια και λίπη, παράγωγα φυτικής προέλευσης, μεταλλικά στοιχεία</w:t>
      </w:r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αλάτι, </w:t>
      </w:r>
      <w:proofErr w:type="spellStart"/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πρόμιγμα</w:t>
      </w:r>
      <w:proofErr w:type="spellEnd"/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βιταμινών και </w:t>
      </w:r>
      <w:proofErr w:type="spellStart"/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πρόμιγμα</w:t>
      </w:r>
      <w:proofErr w:type="spellEnd"/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ιχνοστοιχείων και αμινοξέων. Η κάθε συσκευασία πρέπει να δύναται να αποθηκευτεί σε θερμοκρασία περιβάλλοντος σε σκιερό και στεγνό περιβάλλον αποθήκευσης. 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F0E5E" w:rsidRPr="001369B6" w:rsidRDefault="001F0E5E" w:rsidP="001F0E5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A</w:t>
      </w:r>
      <w:proofErr w:type="spellStart"/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</w:rPr>
        <w:t>νάλυση</w:t>
      </w:r>
      <w:proofErr w:type="spellEnd"/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:rsidR="001F0E5E" w:rsidRPr="00295581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>α) Ολική πρωτεΐνη σε ποσοστό 2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295581">
        <w:rPr>
          <w:rFonts w:asciiTheme="minorHAnsi" w:hAnsiTheme="minorHAnsi" w:cstheme="minorHAnsi"/>
          <w:sz w:val="24"/>
          <w:szCs w:val="24"/>
        </w:rPr>
        <w:t>-23%</w:t>
      </w:r>
    </w:p>
    <w:p w:rsidR="001F0E5E" w:rsidRPr="00295581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>β) Ολικές λιπαρές ουσίες σε ποσοστό 8-10%</w:t>
      </w:r>
    </w:p>
    <w:p w:rsidR="001F0E5E" w:rsidRPr="00295581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>γ) Τέφρα σε ποσοστό μέχρι 9%</w:t>
      </w:r>
    </w:p>
    <w:p w:rsidR="001F0E5E" w:rsidRPr="00295581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>δ) Ολικές ινώδεις ουσίες σε ποσοστό 3% έως 4,5%</w:t>
      </w:r>
    </w:p>
    <w:p w:rsidR="001F0E5E" w:rsidRPr="00295581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 xml:space="preserve">ε) Υγρασία σε ποσοστό μέχρι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295581">
        <w:rPr>
          <w:rFonts w:asciiTheme="minorHAnsi" w:hAnsiTheme="minorHAnsi" w:cstheme="minorHAnsi"/>
          <w:sz w:val="24"/>
          <w:szCs w:val="24"/>
        </w:rPr>
        <w:t>%</w:t>
      </w:r>
    </w:p>
    <w:p w:rsidR="001F0E5E" w:rsidRPr="00FD5EFB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 xml:space="preserve">Ποσότητα προς </w:t>
      </w:r>
      <w:r w:rsidRPr="00FD5EFB">
        <w:rPr>
          <w:rFonts w:asciiTheme="minorHAnsi" w:hAnsiTheme="minorHAnsi" w:cstheme="minorHAnsi"/>
          <w:sz w:val="24"/>
          <w:szCs w:val="24"/>
        </w:rPr>
        <w:t xml:space="preserve">προμήθεια : </w:t>
      </w:r>
      <w:r w:rsidRPr="00FD5EFB">
        <w:rPr>
          <w:rFonts w:asciiTheme="minorHAnsi" w:hAnsiTheme="minorHAnsi" w:cstheme="minorHAnsi"/>
          <w:color w:val="FF00FF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FD5EF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FD5EFB">
        <w:rPr>
          <w:rFonts w:asciiTheme="minorHAnsi" w:hAnsiTheme="minorHAnsi" w:cstheme="minorHAnsi"/>
          <w:sz w:val="24"/>
          <w:szCs w:val="24"/>
        </w:rPr>
        <w:t>00,00</w:t>
      </w:r>
      <w:r w:rsidRPr="00FD5EF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D5EFB">
        <w:rPr>
          <w:rFonts w:asciiTheme="minorHAnsi" w:hAnsiTheme="minorHAnsi" w:cstheme="minorHAnsi"/>
          <w:sz w:val="24"/>
          <w:szCs w:val="24"/>
        </w:rPr>
        <w:t>κιλά</w:t>
      </w:r>
    </w:p>
    <w:p w:rsidR="001F0E5E" w:rsidRPr="00FD5EFB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0E5E" w:rsidRPr="00295581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 xml:space="preserve">Θα είναι συσκευασμένα </w:t>
      </w:r>
      <w:r w:rsidRPr="00295581">
        <w:rPr>
          <w:rFonts w:asciiTheme="minorHAnsi" w:hAnsiTheme="minorHAnsi" w:cstheme="minorHAnsi"/>
          <w:color w:val="000000"/>
          <w:sz w:val="24"/>
          <w:szCs w:val="24"/>
        </w:rPr>
        <w:t>σε άθικτα – καθαρά μέσα (σε σάκους έως είκοσι (20) κιλών), με όλες τις απαραίτητες ενδείξεις και τη σύστασή τους στην ελληνική γλώσσα.</w:t>
      </w:r>
    </w:p>
    <w:p w:rsidR="001F0E5E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F0E5E" w:rsidRPr="001369B6" w:rsidRDefault="001F0E5E" w:rsidP="001F0E5E">
      <w:pPr>
        <w:pStyle w:val="a6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69B6">
        <w:rPr>
          <w:rFonts w:asciiTheme="minorHAnsi" w:hAnsiTheme="minorHAnsi" w:cstheme="minorHAnsi"/>
          <w:b/>
          <w:bCs/>
          <w:sz w:val="24"/>
          <w:szCs w:val="24"/>
        </w:rPr>
        <w:t xml:space="preserve">Προμήθεια ζωοτροφών κατάλληλων για τη σίτιση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μικρών σε ηλικία </w:t>
      </w:r>
      <w:r w:rsidRPr="001369B6">
        <w:rPr>
          <w:rFonts w:asciiTheme="minorHAnsi" w:hAnsiTheme="minorHAnsi" w:cstheme="minorHAnsi"/>
          <w:b/>
          <w:bCs/>
          <w:sz w:val="24"/>
          <w:szCs w:val="24"/>
        </w:rPr>
        <w:t xml:space="preserve">ζώων συντροφιάς (σκύλων). 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F0E5E" w:rsidRPr="001F0E5E" w:rsidRDefault="001F0E5E" w:rsidP="001F0E5E">
      <w:pPr>
        <w:spacing w:before="57" w:line="340" w:lineRule="exact"/>
        <w:jc w:val="both"/>
        <w:rPr>
          <w:rStyle w:val="a8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/>
        </w:rPr>
      </w:pPr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Η εν λόγω τροφή θα είναι σε μορφή κροκέτας που θα προέρχεται από δ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ημητριακά, ρύζι, κρέας </w:t>
      </w:r>
      <w:r>
        <w:rPr>
          <w:rFonts w:asciiTheme="minorHAnsi" w:hAnsiTheme="minorHAnsi" w:cstheme="minorHAnsi"/>
          <w:bCs/>
          <w:sz w:val="24"/>
          <w:szCs w:val="24"/>
        </w:rPr>
        <w:t>και ζωικά παράγωγα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, ιχνοστοιχεία, μαγιά, ανόργανα άλατα, </w:t>
      </w:r>
      <w:r>
        <w:rPr>
          <w:rFonts w:asciiTheme="minorHAnsi" w:hAnsiTheme="minorHAnsi" w:cstheme="minorHAnsi"/>
          <w:bCs/>
          <w:sz w:val="24"/>
          <w:szCs w:val="24"/>
        </w:rPr>
        <w:t xml:space="preserve">ζωικό </w:t>
      </w:r>
      <w:r w:rsidRPr="00242FC4">
        <w:rPr>
          <w:rFonts w:asciiTheme="minorHAnsi" w:hAnsiTheme="minorHAnsi" w:cstheme="minorHAnsi"/>
          <w:bCs/>
          <w:sz w:val="24"/>
          <w:szCs w:val="24"/>
        </w:rPr>
        <w:t>λίπος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1F0E5E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Η κάθε συσκευασία πρέπει να δύναται να αποθηκευτεί σε θερμοκρασία περιβάλλοντος σε σκιερό και στεγνό περιβάλλον αποθήκευσης. 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F0E5E" w:rsidRDefault="001F0E5E" w:rsidP="001F0E5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F0E5E" w:rsidRPr="001369B6" w:rsidRDefault="001F0E5E" w:rsidP="001F0E5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A</w:t>
      </w:r>
      <w:proofErr w:type="spellStart"/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</w:rPr>
        <w:t>νάλυση</w:t>
      </w:r>
      <w:proofErr w:type="spellEnd"/>
      <w:r w:rsidRPr="001369B6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α) Ολική π</w:t>
      </w:r>
      <w:r w:rsidRPr="00B66DBE">
        <w:rPr>
          <w:rFonts w:asciiTheme="minorHAnsi" w:hAnsiTheme="minorHAnsi" w:cstheme="minorHAnsi"/>
          <w:bCs/>
          <w:sz w:val="24"/>
          <w:szCs w:val="24"/>
        </w:rPr>
        <w:t>ρωτεΐνη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Όχι κάτω από 28</w:t>
      </w:r>
      <w:r w:rsidRPr="00242FC4">
        <w:rPr>
          <w:rFonts w:asciiTheme="minorHAnsi" w:hAnsiTheme="minorHAnsi" w:cstheme="minorHAnsi"/>
          <w:bCs/>
          <w:sz w:val="24"/>
          <w:szCs w:val="24"/>
        </w:rPr>
        <w:t>%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β) </w:t>
      </w:r>
      <w:r w:rsidRPr="00B66DBE">
        <w:rPr>
          <w:rFonts w:asciiTheme="minorHAnsi" w:hAnsiTheme="minorHAnsi" w:cstheme="minorHAnsi"/>
          <w:bCs/>
          <w:sz w:val="24"/>
          <w:szCs w:val="24"/>
        </w:rPr>
        <w:t>Λίπος</w:t>
      </w:r>
      <w:r>
        <w:rPr>
          <w:rFonts w:asciiTheme="minorHAnsi" w:hAnsiTheme="minorHAnsi" w:cstheme="minorHAnsi"/>
          <w:bCs/>
          <w:sz w:val="24"/>
          <w:szCs w:val="24"/>
        </w:rPr>
        <w:t>: έως 16</w:t>
      </w:r>
      <w:r w:rsidRPr="00242FC4">
        <w:rPr>
          <w:rFonts w:asciiTheme="minorHAnsi" w:hAnsiTheme="minorHAnsi" w:cstheme="minorHAnsi"/>
          <w:bCs/>
          <w:sz w:val="24"/>
          <w:szCs w:val="24"/>
        </w:rPr>
        <w:t>%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γ) Ολικές </w:t>
      </w:r>
      <w:r w:rsidRPr="00B66DBE">
        <w:rPr>
          <w:rFonts w:asciiTheme="minorHAnsi" w:hAnsiTheme="minorHAnsi" w:cstheme="minorHAnsi"/>
          <w:bCs/>
          <w:sz w:val="24"/>
          <w:szCs w:val="24"/>
        </w:rPr>
        <w:t>Ινώδεις ουσίες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5581">
        <w:rPr>
          <w:rFonts w:asciiTheme="minorHAnsi" w:hAnsiTheme="minorHAnsi" w:cstheme="minorHAnsi"/>
          <w:sz w:val="24"/>
          <w:szCs w:val="24"/>
        </w:rPr>
        <w:t xml:space="preserve">σε ποσοστό </w:t>
      </w:r>
      <w:r>
        <w:rPr>
          <w:rFonts w:asciiTheme="minorHAnsi" w:hAnsiTheme="minorHAnsi" w:cstheme="minorHAnsi"/>
          <w:sz w:val="24"/>
          <w:szCs w:val="24"/>
        </w:rPr>
        <w:t xml:space="preserve">έως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242FC4">
        <w:rPr>
          <w:rFonts w:asciiTheme="minorHAnsi" w:hAnsiTheme="minorHAnsi" w:cstheme="minorHAnsi"/>
          <w:bCs/>
          <w:sz w:val="24"/>
          <w:szCs w:val="24"/>
        </w:rPr>
        <w:t>%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δ) </w:t>
      </w:r>
      <w:r w:rsidRPr="00B66DBE">
        <w:rPr>
          <w:rFonts w:asciiTheme="minorHAnsi" w:hAnsiTheme="minorHAnsi" w:cstheme="minorHAnsi"/>
          <w:bCs/>
          <w:sz w:val="24"/>
          <w:szCs w:val="24"/>
        </w:rPr>
        <w:t>Τέφρα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5581">
        <w:rPr>
          <w:rFonts w:asciiTheme="minorHAnsi" w:hAnsiTheme="minorHAnsi" w:cstheme="minorHAnsi"/>
          <w:sz w:val="24"/>
          <w:szCs w:val="24"/>
        </w:rPr>
        <w:t>σε ποσοστό μέχρι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9</w:t>
      </w:r>
      <w:r w:rsidRPr="00242FC4">
        <w:rPr>
          <w:rFonts w:asciiTheme="minorHAnsi" w:hAnsiTheme="minorHAnsi" w:cstheme="minorHAnsi"/>
          <w:bCs/>
          <w:sz w:val="24"/>
          <w:szCs w:val="24"/>
        </w:rPr>
        <w:t>%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ε) </w:t>
      </w:r>
      <w:r w:rsidRPr="00B66DBE">
        <w:rPr>
          <w:rFonts w:asciiTheme="minorHAnsi" w:hAnsiTheme="minorHAnsi" w:cstheme="minorHAnsi"/>
          <w:bCs/>
          <w:sz w:val="24"/>
          <w:szCs w:val="24"/>
        </w:rPr>
        <w:t>Υγρασία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5581">
        <w:rPr>
          <w:rFonts w:asciiTheme="minorHAnsi" w:hAnsiTheme="minorHAnsi" w:cstheme="minorHAnsi"/>
          <w:sz w:val="24"/>
          <w:szCs w:val="24"/>
        </w:rPr>
        <w:t xml:space="preserve">σε ποσοστό μέχρι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242FC4">
        <w:rPr>
          <w:rFonts w:asciiTheme="minorHAnsi" w:hAnsiTheme="minorHAnsi" w:cstheme="minorHAnsi"/>
          <w:bCs/>
          <w:sz w:val="24"/>
          <w:szCs w:val="24"/>
        </w:rPr>
        <w:t>%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στ)Βιταμίνες 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Α </w:t>
      </w:r>
      <w:r>
        <w:rPr>
          <w:rFonts w:asciiTheme="minorHAnsi" w:hAnsiTheme="minorHAnsi" w:cstheme="minorHAnsi"/>
          <w:bCs/>
          <w:sz w:val="24"/>
          <w:szCs w:val="24"/>
        </w:rPr>
        <w:t>περίπου 20.000 IU/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kg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42FC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περίπου D3 1.900-2.000 IU/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kg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, Ε περίπου 170-200</w:t>
      </w:r>
      <w:r w:rsidRPr="00242FC4">
        <w:rPr>
          <w:rFonts w:asciiTheme="minorHAnsi" w:hAnsiTheme="minorHAnsi" w:cstheme="minorHAnsi"/>
          <w:bCs/>
          <w:sz w:val="24"/>
          <w:szCs w:val="24"/>
        </w:rPr>
        <w:t>mgr/</w:t>
      </w:r>
      <w:proofErr w:type="spellStart"/>
      <w:r w:rsidRPr="00242FC4">
        <w:rPr>
          <w:rFonts w:asciiTheme="minorHAnsi" w:hAnsiTheme="minorHAnsi" w:cstheme="minorHAnsi"/>
          <w:bCs/>
          <w:sz w:val="24"/>
          <w:szCs w:val="24"/>
        </w:rPr>
        <w:t>kg</w:t>
      </w:r>
      <w:proofErr w:type="spellEnd"/>
      <w:r w:rsidRPr="00242FC4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:rsidR="001F0E5E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F0E5E" w:rsidRPr="00242FC4" w:rsidRDefault="001F0E5E" w:rsidP="001F0E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 xml:space="preserve">Ποσότητα προς προμήθεια : </w:t>
      </w:r>
      <w:r w:rsidRPr="00242FC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300</w:t>
      </w:r>
      <w:r w:rsidRPr="00242FC4">
        <w:rPr>
          <w:rFonts w:asciiTheme="minorHAnsi" w:hAnsiTheme="minorHAnsi" w:cstheme="minorHAnsi"/>
          <w:sz w:val="24"/>
          <w:szCs w:val="24"/>
        </w:rPr>
        <w:t>,00 κιλά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0E5E" w:rsidRPr="00295581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lastRenderedPageBreak/>
        <w:t xml:space="preserve">Θα είναι συσκευασμένα </w:t>
      </w:r>
      <w:r w:rsidRPr="00295581">
        <w:rPr>
          <w:rFonts w:asciiTheme="minorHAnsi" w:hAnsiTheme="minorHAnsi" w:cstheme="minorHAnsi"/>
          <w:color w:val="000000"/>
          <w:sz w:val="24"/>
          <w:szCs w:val="24"/>
        </w:rPr>
        <w:t>σε άθικτα – καθαρά μέσα (σε σάκους έως είκοσι (20) κιλών), με όλες τις απαραίτητες ενδείξεις και τη σύστασή τους στην ελληνική γλώσσα.</w:t>
      </w:r>
    </w:p>
    <w:p w:rsidR="001F0E5E" w:rsidRPr="00242FC4" w:rsidRDefault="001F0E5E" w:rsidP="001F0E5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F0E5E" w:rsidRPr="00295581" w:rsidRDefault="001F0E5E" w:rsidP="001F0E5E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581">
        <w:rPr>
          <w:rFonts w:asciiTheme="minorHAnsi" w:hAnsiTheme="minorHAnsi" w:cstheme="minorHAnsi"/>
          <w:sz w:val="24"/>
          <w:szCs w:val="24"/>
        </w:rPr>
        <w:t>Τα προμηθευόμενα είδη πρέπει να είναι Α΄ ποιότητας, να πληρ</w:t>
      </w:r>
      <w:r>
        <w:rPr>
          <w:rFonts w:asciiTheme="minorHAnsi" w:hAnsiTheme="minorHAnsi" w:cstheme="minorHAnsi"/>
          <w:sz w:val="24"/>
          <w:szCs w:val="24"/>
        </w:rPr>
        <w:t xml:space="preserve">ούν τις ισχύουσες αγορανομικές </w:t>
      </w:r>
      <w:r w:rsidRPr="00295581">
        <w:rPr>
          <w:rFonts w:asciiTheme="minorHAnsi" w:hAnsiTheme="minorHAnsi" w:cstheme="minorHAnsi"/>
          <w:sz w:val="24"/>
          <w:szCs w:val="24"/>
        </w:rPr>
        <w:t xml:space="preserve">διατάξεις και τις οδηγίες της Ευρωπαϊκής Ένωσης. </w:t>
      </w:r>
    </w:p>
    <w:p w:rsidR="001F0E5E" w:rsidRDefault="001F0E5E" w:rsidP="001F0E5E">
      <w:pPr>
        <w:pStyle w:val="Default"/>
        <w:jc w:val="both"/>
        <w:rPr>
          <w:rFonts w:asciiTheme="minorHAnsi" w:hAnsiTheme="minorHAnsi" w:cstheme="minorHAnsi"/>
        </w:rPr>
      </w:pPr>
      <w:r w:rsidRPr="00295581">
        <w:rPr>
          <w:rFonts w:asciiTheme="minorHAnsi" w:hAnsiTheme="minorHAnsi" w:cstheme="minorHAnsi"/>
        </w:rPr>
        <w:t>Ο χρόνος ζωής να είναι όχι λιγότερος από 12 μήνες κατά την παράδοση.</w:t>
      </w:r>
    </w:p>
    <w:p w:rsidR="001F0E5E" w:rsidRDefault="00CF494E" w:rsidP="001F0E5E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noProof/>
          <w:sz w:val="20"/>
          <w:szCs w:val="20"/>
          <w:lang w:eastAsia="el-GR"/>
        </w:rPr>
        <w:pict>
          <v:shape id="_x0000_s1040" type="#_x0000_t202" style="position:absolute;margin-left:246.55pt;margin-top:42.15pt;width:181.4pt;height:198.25pt;z-index:251658752;mso-width-percent:400;mso-height-percent:200;mso-width-percent:400;mso-height-percent:200;mso-width-relative:margin;mso-height-relative:margin" stroked="f">
            <v:textbox style="mso-next-textbox:#_x0000_s1040;mso-fit-shape-to-text:t">
              <w:txbxContent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ΘΕΩΡΗΘΗΚΕ</w:t>
                  </w:r>
                </w:p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Ο αρμόδιος αντιδήμαρχος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ΣΤΑΝΤΖΙΟΣ ΠΑΣΧΑΛΗΣ</w:t>
                  </w:r>
                </w:p>
                <w:p w:rsidR="001F0E5E" w:rsidRDefault="001F0E5E" w:rsidP="001F0E5E"/>
              </w:txbxContent>
            </v:textbox>
          </v:shape>
        </w:pict>
      </w:r>
      <w:r>
        <w:rPr>
          <w:rFonts w:ascii="Verdana" w:hAnsi="Verdana" w:cs="Verdana"/>
          <w:b/>
          <w:bCs/>
          <w:noProof/>
          <w:sz w:val="20"/>
          <w:szCs w:val="20"/>
          <w:lang w:eastAsia="el-GR"/>
        </w:rPr>
        <w:pict>
          <v:shape id="_x0000_s1041" type="#_x0000_t202" style="position:absolute;margin-left:19.65pt;margin-top:42.15pt;width:180.3pt;height:198.25pt;z-index:251659776;mso-height-percent:200;mso-height-percent:200;mso-width-relative:margin;mso-height-relative:margin" stroked="f">
            <v:textbox style="mso-next-textbox:#_x0000_s1041;mso-fit-shape-to-text:t">
              <w:txbxContent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 w:rsidRPr="00E86B5D">
                    <w:t>ΣΥΝΤΑΧΘΗΚΕ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 xml:space="preserve">Ο Προϊστάμενος 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Αυτοτελούς Τμήματος Τοπικής &amp; Οικονομικής Ανάπτυξης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ΑΝΔΡΕΑΚΗΣ ΓΡΗΓΟΡΙΟΣ</w:t>
                  </w:r>
                </w:p>
                <w:p w:rsidR="001F0E5E" w:rsidRDefault="001F0E5E" w:rsidP="001F0E5E"/>
              </w:txbxContent>
            </v:textbox>
          </v:shape>
        </w:pict>
      </w:r>
      <w:r w:rsidR="001F0E5E">
        <w:rPr>
          <w:rFonts w:ascii="Verdana" w:hAnsi="Verdana" w:cs="Verdana"/>
          <w:b/>
          <w:bCs/>
          <w:sz w:val="20"/>
          <w:szCs w:val="20"/>
        </w:rPr>
        <w:br w:type="page"/>
      </w:r>
    </w:p>
    <w:p w:rsidR="001F0E5E" w:rsidRDefault="001F0E5E" w:rsidP="001F0E5E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b/>
          <w:bCs/>
          <w:color w:val="001F5F"/>
        </w:rPr>
        <w:lastRenderedPageBreak/>
        <w:t>ΜΕΡΟΣ Β- ΟΙΚΟΝΟΜΙΚΟ ΑΝΤΙΚΕΙΜΕΝΟ ΤΗΣ ΣΥΜΒΑΣΗΣ</w:t>
      </w:r>
    </w:p>
    <w:p w:rsidR="001F0E5E" w:rsidRDefault="001F0E5E" w:rsidP="001F0E5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1F0E5E" w:rsidRPr="00FF2A21" w:rsidRDefault="001F0E5E" w:rsidP="001F0E5E">
      <w:pPr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  <w:r w:rsidRPr="00FF2A21">
        <w:rPr>
          <w:vanish/>
          <w:sz w:val="24"/>
          <w:szCs w:val="24"/>
        </w:rPr>
        <w:br w:type="page"/>
      </w: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rPr>
          <w:vanish/>
          <w:sz w:val="24"/>
          <w:szCs w:val="24"/>
        </w:rPr>
      </w:pPr>
    </w:p>
    <w:p w:rsidR="001F0E5E" w:rsidRPr="00FF2A21" w:rsidRDefault="001F0E5E" w:rsidP="001F0E5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 w:val="0"/>
          <w:bCs w:val="0"/>
          <w:spacing w:val="50"/>
          <w:sz w:val="24"/>
          <w:szCs w:val="24"/>
          <w:lang w:eastAsia="en-US"/>
        </w:rPr>
      </w:pPr>
      <w:r w:rsidRPr="00FF2A21">
        <w:rPr>
          <w:spacing w:val="50"/>
          <w:sz w:val="24"/>
          <w:szCs w:val="24"/>
          <w:lang w:eastAsia="en-US"/>
        </w:rPr>
        <w:t xml:space="preserve">ΠΡΟΫΠΟΛΟΓΙΣΜΟΣ </w:t>
      </w:r>
    </w:p>
    <w:p w:rsidR="001F0E5E" w:rsidRDefault="001F0E5E" w:rsidP="001F0E5E">
      <w:pPr>
        <w:jc w:val="both"/>
      </w:pPr>
    </w:p>
    <w:p w:rsidR="001F0E5E" w:rsidRDefault="001F0E5E" w:rsidP="001F0E5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CA207C">
        <w:rPr>
          <w:rFonts w:ascii="Verdana" w:hAnsi="Verdana" w:cs="Verdana"/>
          <w:b/>
          <w:bCs/>
          <w:sz w:val="20"/>
          <w:szCs w:val="20"/>
          <w:u w:val="single"/>
        </w:rPr>
        <w:t xml:space="preserve">ΠΡΟΜΗΘΕΙΑ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ΖΩΟΤΡΟΦΩΝ</w:t>
      </w:r>
    </w:p>
    <w:p w:rsidR="001F0E5E" w:rsidRPr="00CA207C" w:rsidRDefault="001F0E5E" w:rsidP="001F0E5E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6"/>
        <w:gridCol w:w="2262"/>
        <w:gridCol w:w="1560"/>
        <w:gridCol w:w="1559"/>
        <w:gridCol w:w="1848"/>
        <w:gridCol w:w="1360"/>
      </w:tblGrid>
      <w:tr w:rsidR="001F0E5E" w:rsidRPr="003A70D6" w:rsidTr="003C1DCF">
        <w:trPr>
          <w:trHeight w:val="397"/>
          <w:jc w:val="center"/>
        </w:trPr>
        <w:tc>
          <w:tcPr>
            <w:tcW w:w="665" w:type="dxa"/>
            <w:gridSpan w:val="2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                                          Α/Α</w:t>
            </w:r>
          </w:p>
        </w:tc>
        <w:tc>
          <w:tcPr>
            <w:tcW w:w="2262" w:type="dxa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Περιγραφή προμήθειας</w:t>
            </w:r>
          </w:p>
        </w:tc>
        <w:tc>
          <w:tcPr>
            <w:tcW w:w="1560" w:type="dxa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1559" w:type="dxa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848" w:type="dxa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Τιμή μονάδος χωρίς ΦΠΑ </w:t>
            </w:r>
          </w:p>
        </w:tc>
        <w:tc>
          <w:tcPr>
            <w:tcW w:w="1360" w:type="dxa"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Σύνολο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1F0E5E" w:rsidRPr="003A70D6" w:rsidTr="003C1DCF">
        <w:trPr>
          <w:trHeight w:val="467"/>
          <w:jc w:val="center"/>
        </w:trPr>
        <w:tc>
          <w:tcPr>
            <w:tcW w:w="665" w:type="dxa"/>
            <w:gridSpan w:val="2"/>
            <w:noWrap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3A70D6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62" w:type="dxa"/>
            <w:vAlign w:val="bottom"/>
          </w:tcPr>
          <w:p w:rsidR="001F0E5E" w:rsidRDefault="001F0E5E" w:rsidP="003C1DC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Σκυλοτροφή για ενήλικα ζώα</w:t>
            </w:r>
          </w:p>
        </w:tc>
        <w:tc>
          <w:tcPr>
            <w:tcW w:w="1560" w:type="dxa"/>
            <w:vAlign w:val="bottom"/>
          </w:tcPr>
          <w:p w:rsidR="001F0E5E" w:rsidRDefault="001F0E5E" w:rsidP="003C1DC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Κιλό</w:t>
            </w:r>
          </w:p>
        </w:tc>
        <w:tc>
          <w:tcPr>
            <w:tcW w:w="1559" w:type="dxa"/>
            <w:noWrap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12.500</w:t>
            </w:r>
          </w:p>
        </w:tc>
        <w:tc>
          <w:tcPr>
            <w:tcW w:w="1848" w:type="dxa"/>
            <w:noWrap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0,617</w:t>
            </w:r>
          </w:p>
        </w:tc>
        <w:tc>
          <w:tcPr>
            <w:tcW w:w="1360" w:type="dxa"/>
            <w:noWrap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7.712,50</w:t>
            </w:r>
          </w:p>
        </w:tc>
      </w:tr>
      <w:tr w:rsidR="001F0E5E" w:rsidRPr="00DE7687" w:rsidTr="003C1DCF">
        <w:trPr>
          <w:trHeight w:val="397"/>
          <w:jc w:val="center"/>
        </w:trPr>
        <w:tc>
          <w:tcPr>
            <w:tcW w:w="659" w:type="dxa"/>
            <w:noWrap/>
            <w:vAlign w:val="center"/>
          </w:tcPr>
          <w:p w:rsidR="001F0E5E" w:rsidRPr="009B23D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bottom"/>
          </w:tcPr>
          <w:p w:rsidR="001F0E5E" w:rsidRDefault="001F0E5E" w:rsidP="003C1DCF">
            <w:pPr>
              <w:rPr>
                <w:color w:val="000000"/>
              </w:rPr>
            </w:pPr>
            <w:r>
              <w:rPr>
                <w:color w:val="000000"/>
              </w:rPr>
              <w:t>Σκυλοτροφή για μικρά σε ηλικία ζώα</w:t>
            </w:r>
          </w:p>
        </w:tc>
        <w:tc>
          <w:tcPr>
            <w:tcW w:w="1560" w:type="dxa"/>
            <w:vAlign w:val="bottom"/>
          </w:tcPr>
          <w:p w:rsidR="001F0E5E" w:rsidRDefault="001F0E5E" w:rsidP="003C1DC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Κιλό</w:t>
            </w:r>
          </w:p>
        </w:tc>
        <w:tc>
          <w:tcPr>
            <w:tcW w:w="1559" w:type="dxa"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8" w:type="dxa"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360" w:type="dxa"/>
            <w:noWrap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351,00</w:t>
            </w:r>
          </w:p>
        </w:tc>
      </w:tr>
      <w:tr w:rsidR="001F0E5E" w:rsidRPr="00DE7687" w:rsidTr="003C1DCF">
        <w:trPr>
          <w:trHeight w:val="397"/>
          <w:jc w:val="center"/>
        </w:trPr>
        <w:tc>
          <w:tcPr>
            <w:tcW w:w="659" w:type="dxa"/>
            <w:noWrap/>
            <w:vAlign w:val="center"/>
          </w:tcPr>
          <w:p w:rsidR="001F0E5E" w:rsidRPr="009B23D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0E5E" w:rsidRPr="0065514F" w:rsidRDefault="001F0E5E" w:rsidP="003C1DCF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1F0E5E" w:rsidRPr="00242FC4" w:rsidRDefault="001F0E5E" w:rsidP="003C1DCF">
            <w:pPr>
              <w:jc w:val="righ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F0E5E" w:rsidRPr="00DE7687" w:rsidTr="003C1DCF">
        <w:trPr>
          <w:trHeight w:val="397"/>
          <w:jc w:val="center"/>
        </w:trPr>
        <w:tc>
          <w:tcPr>
            <w:tcW w:w="659" w:type="dxa"/>
            <w:noWrap/>
            <w:vAlign w:val="center"/>
          </w:tcPr>
          <w:p w:rsidR="001F0E5E" w:rsidRPr="009B23D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0E5E" w:rsidRPr="0065514F" w:rsidRDefault="001F0E5E" w:rsidP="003C1DCF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1F0E5E" w:rsidRPr="0065514F" w:rsidRDefault="001F0E5E" w:rsidP="003C1DCF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1F0E5E" w:rsidRPr="00242FC4" w:rsidRDefault="001F0E5E" w:rsidP="003C1DCF">
            <w:pPr>
              <w:jc w:val="righ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F0E5E" w:rsidRPr="00DE7687" w:rsidTr="003C1DCF">
        <w:trPr>
          <w:trHeight w:val="397"/>
          <w:jc w:val="center"/>
        </w:trPr>
        <w:tc>
          <w:tcPr>
            <w:tcW w:w="7894" w:type="dxa"/>
            <w:gridSpan w:val="6"/>
            <w:noWrap/>
            <w:vAlign w:val="center"/>
          </w:tcPr>
          <w:p w:rsidR="001F0E5E" w:rsidRPr="00376A5F" w:rsidRDefault="001F0E5E" w:rsidP="003C1DCF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ΣΥΝΟΛΟ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καθ. αξίας</w:t>
            </w:r>
          </w:p>
        </w:tc>
        <w:tc>
          <w:tcPr>
            <w:tcW w:w="1360" w:type="dxa"/>
            <w:noWrap/>
            <w:vAlign w:val="bottom"/>
          </w:tcPr>
          <w:p w:rsidR="001F0E5E" w:rsidRDefault="001F0E5E" w:rsidP="003C1D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8.063,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1F0E5E" w:rsidRPr="003A70D6" w:rsidTr="003C1DCF">
        <w:trPr>
          <w:trHeight w:val="397"/>
          <w:jc w:val="center"/>
        </w:trPr>
        <w:tc>
          <w:tcPr>
            <w:tcW w:w="7894" w:type="dxa"/>
            <w:gridSpan w:val="6"/>
            <w:noWrap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ΦΠΑ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24</w:t>
            </w: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360" w:type="dxa"/>
            <w:noWrap/>
            <w:vAlign w:val="bottom"/>
          </w:tcPr>
          <w:p w:rsidR="001F0E5E" w:rsidRPr="007A313B" w:rsidRDefault="001F0E5E" w:rsidP="003C1DC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1.935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24</w:t>
            </w:r>
          </w:p>
        </w:tc>
      </w:tr>
      <w:tr w:rsidR="001F0E5E" w:rsidRPr="003A70D6" w:rsidTr="003C1DCF">
        <w:trPr>
          <w:trHeight w:val="397"/>
          <w:jc w:val="center"/>
        </w:trPr>
        <w:tc>
          <w:tcPr>
            <w:tcW w:w="7894" w:type="dxa"/>
            <w:gridSpan w:val="6"/>
            <w:noWrap/>
            <w:vAlign w:val="center"/>
          </w:tcPr>
          <w:p w:rsidR="001F0E5E" w:rsidRPr="003A70D6" w:rsidRDefault="001F0E5E" w:rsidP="003C1DCF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70D6">
              <w:rPr>
                <w:rFonts w:ascii="Verdana" w:hAnsi="Verdana" w:cs="Verdana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360" w:type="dxa"/>
            <w:noWrap/>
            <w:vAlign w:val="bottom"/>
          </w:tcPr>
          <w:p w:rsidR="001F0E5E" w:rsidRPr="007A313B" w:rsidRDefault="001F0E5E" w:rsidP="003C1DCF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9.998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74</w:t>
            </w:r>
          </w:p>
        </w:tc>
      </w:tr>
    </w:tbl>
    <w:p w:rsidR="001F0E5E" w:rsidRDefault="001F0E5E" w:rsidP="001F0E5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F0E5E" w:rsidRDefault="001F0E5E" w:rsidP="001F0E5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F0E5E" w:rsidRDefault="00CF494E" w:rsidP="001F0E5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el-GR"/>
        </w:rPr>
        <w:pict>
          <v:shape id="_x0000_s1038" type="#_x0000_t202" style="position:absolute;left:0;text-align:left;margin-left:26.55pt;margin-top:7.2pt;width:180.3pt;height:154.8pt;z-index:251656704;mso-width-relative:margin;mso-height-relative:margin" stroked="f">
            <v:textbox>
              <w:txbxContent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 w:rsidRPr="00E86B5D">
                    <w:t>ΣΥΝΤΑΧΘΗΚΕ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 xml:space="preserve">Ο Προϊστάμενος 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Αυτοτελούς Τμήματος Τοπικής &amp; Οικονομικής Ανάπτυξης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ΑΝΔΡΕΑΚΗΣ ΓΡΗΓΟΡΙΟΣ</w:t>
                  </w:r>
                </w:p>
                <w:p w:rsidR="001F0E5E" w:rsidRDefault="001F0E5E" w:rsidP="001F0E5E"/>
              </w:txbxContent>
            </v:textbox>
          </v:shape>
        </w:pict>
      </w:r>
      <w:r>
        <w:rPr>
          <w:rFonts w:ascii="Verdana" w:hAnsi="Verdana" w:cs="Verdana"/>
          <w:noProof/>
          <w:sz w:val="20"/>
          <w:szCs w:val="20"/>
          <w:lang w:eastAsia="el-GR"/>
        </w:rPr>
        <w:pict>
          <v:shape id="_x0000_s1039" type="#_x0000_t202" style="position:absolute;left:0;text-align:left;margin-left:275.35pt;margin-top:7.2pt;width:173pt;height:151.65pt;z-index:251657728;mso-width-relative:margin;mso-height-relative:margin" stroked="f">
            <v:textbox>
              <w:txbxContent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ΘΕΩΡΗΘΗΚΕ</w:t>
                  </w:r>
                </w:p>
                <w:p w:rsidR="001F0E5E" w:rsidRPr="0067468F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ΚΑΛΑΜΠΑΚΙ</w:t>
                  </w:r>
                  <w:r w:rsidRPr="00E86B5D">
                    <w:t xml:space="preserve"> </w:t>
                  </w:r>
                  <w:r w:rsidRPr="001F0E5E">
                    <w:t>…</w:t>
                  </w:r>
                  <w:r w:rsidRPr="00E86B5D">
                    <w:t>-</w:t>
                  </w:r>
                  <w:r w:rsidRPr="001F0E5E">
                    <w:t xml:space="preserve"> … </w:t>
                  </w:r>
                  <w:r>
                    <w:t>-2025</w:t>
                  </w: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Ο αρμόδιος αντιδήμαρχος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ΔΗΜΟΥ ΔΟΞΑΤΟΥ</w:t>
                  </w: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</w:p>
                <w:p w:rsidR="001F0E5E" w:rsidRPr="00E86B5D" w:rsidRDefault="001F0E5E" w:rsidP="001F0E5E">
                  <w:pPr>
                    <w:pStyle w:val="a4"/>
                    <w:tabs>
                      <w:tab w:val="clear" w:pos="4153"/>
                      <w:tab w:val="clear" w:pos="8306"/>
                    </w:tabs>
                    <w:ind w:left="-28"/>
                    <w:jc w:val="center"/>
                  </w:pPr>
                  <w:r>
                    <w:t>ΣΤΑΝΤΖΙΟΣ ΠΑΣΧΑΛΗΣ</w:t>
                  </w:r>
                </w:p>
                <w:p w:rsidR="001F0E5E" w:rsidRDefault="001F0E5E" w:rsidP="001F0E5E"/>
              </w:txbxContent>
            </v:textbox>
          </v:shape>
        </w:pict>
      </w:r>
      <w:r w:rsidR="001F0E5E">
        <w:rPr>
          <w:rFonts w:ascii="Verdana" w:hAnsi="Verdana" w:cs="Verdana"/>
          <w:sz w:val="20"/>
          <w:szCs w:val="20"/>
        </w:rPr>
        <w:br w:type="page"/>
      </w:r>
    </w:p>
    <w:sectPr w:rsidR="001F0E5E" w:rsidSect="00DE5C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2136C"/>
    <w:multiLevelType w:val="hybridMultilevel"/>
    <w:tmpl w:val="A61C1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26676"/>
    <w:multiLevelType w:val="hybridMultilevel"/>
    <w:tmpl w:val="FA32E5AC"/>
    <w:lvl w:ilvl="0" w:tplc="E3F84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33C9"/>
    <w:multiLevelType w:val="hybridMultilevel"/>
    <w:tmpl w:val="DDE2D3A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B01589"/>
    <w:multiLevelType w:val="hybridMultilevel"/>
    <w:tmpl w:val="7E28542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0E5E"/>
    <w:rsid w:val="001F0E5E"/>
    <w:rsid w:val="00475C39"/>
    <w:rsid w:val="004B354F"/>
    <w:rsid w:val="00984A05"/>
    <w:rsid w:val="00C825AE"/>
    <w:rsid w:val="00CF494E"/>
    <w:rsid w:val="00D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BD3A7218-2CC8-441C-9E3A-B134FE62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5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uiPriority w:val="99"/>
    <w:qFormat/>
    <w:rsid w:val="001F0E5E"/>
    <w:pPr>
      <w:keepNext/>
      <w:tabs>
        <w:tab w:val="right" w:pos="929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1F0E5E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1F0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Char"/>
    <w:uiPriority w:val="99"/>
    <w:semiHidden/>
    <w:rsid w:val="001F0E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uiPriority w:val="99"/>
    <w:semiHidden/>
    <w:rsid w:val="001F0E5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1F0E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1F0E5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Title"/>
    <w:basedOn w:val="a"/>
    <w:link w:val="Char1"/>
    <w:uiPriority w:val="99"/>
    <w:qFormat/>
    <w:rsid w:val="001F0E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Char1">
    <w:name w:val="Τίτλος Char"/>
    <w:basedOn w:val="a0"/>
    <w:link w:val="a5"/>
    <w:uiPriority w:val="99"/>
    <w:rsid w:val="001F0E5E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customStyle="1" w:styleId="Default">
    <w:name w:val="Default"/>
    <w:rsid w:val="001F0E5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1"/>
    <w:qFormat/>
    <w:rsid w:val="001F0E5E"/>
    <w:pPr>
      <w:spacing w:after="0"/>
      <w:ind w:left="720"/>
      <w:jc w:val="center"/>
    </w:pPr>
  </w:style>
  <w:style w:type="paragraph" w:customStyle="1" w:styleId="Textbody">
    <w:name w:val="Text body"/>
    <w:basedOn w:val="a"/>
    <w:rsid w:val="001F0E5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l-GR"/>
    </w:rPr>
  </w:style>
  <w:style w:type="paragraph" w:customStyle="1" w:styleId="a7">
    <w:name w:val="ΚΕΙΜΕΝΟ"/>
    <w:basedOn w:val="a3"/>
    <w:rsid w:val="001F0E5E"/>
    <w:rPr>
      <w:szCs w:val="20"/>
    </w:rPr>
  </w:style>
  <w:style w:type="character" w:customStyle="1" w:styleId="a8">
    <w:name w:val="Σώμα κειμένου_"/>
    <w:rsid w:val="001F0E5E"/>
    <w:rPr>
      <w:rFonts w:ascii="Arial" w:hAnsi="Arial" w:cs="Arial"/>
      <w:sz w:val="22"/>
      <w:lang w:val="en-US" w:bidi="ar-SA"/>
    </w:rPr>
  </w:style>
  <w:style w:type="paragraph" w:customStyle="1" w:styleId="normalwithoutspacing">
    <w:name w:val="normal_without_spacing"/>
    <w:basedOn w:val="a"/>
    <w:uiPriority w:val="99"/>
    <w:rsid w:val="001F0E5E"/>
    <w:pPr>
      <w:suppressAutoHyphens/>
      <w:spacing w:after="60" w:line="240" w:lineRule="auto"/>
      <w:jc w:val="both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KIOSEOGLOU</cp:lastModifiedBy>
  <cp:revision>3</cp:revision>
  <dcterms:created xsi:type="dcterms:W3CDTF">2025-06-26T05:45:00Z</dcterms:created>
  <dcterms:modified xsi:type="dcterms:W3CDTF">2025-07-29T09:48:00Z</dcterms:modified>
</cp:coreProperties>
</file>